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1600"/>
        <w:jc w:val="center"/>
      </w:pPr>
      <w:r>
        <w:rPr>
          <w:b/>
          <w:bCs/>
          <w:color w:val="2E5AAC"/>
          <w:sz w:val="52"/>
          <w:szCs w:val="52"/>
        </w:rPr>
        <w:t xml:space="preserve">ТЕХНИЧЕСКОЕ ЗАДАНИЕ</w:t>
      </w:r>
    </w:p>
    <w:p>
      <w:pPr>
        <w:spacing w:after="0" w:before="120"/>
        <w:jc w:val="center"/>
      </w:pPr>
      <w:r>
        <w:rPr>
          <w:color w:val="1F1F1F"/>
          <w:sz w:val="30"/>
          <w:szCs w:val="30"/>
        </w:rPr>
        <w:t xml:space="preserve">на разработку интернет-магазина электроники и техники</w:t>
      </w:r>
    </w:p>
    <w:p>
      <w:pPr>
        <w:pBdr>
          <w:top w:val="single" w:color="2E5AAC" w:sz="6" w:space="8"/>
        </w:pBdr>
        <w:spacing w:after="0" w:before="600"/>
        <w:jc w:val="center"/>
      </w:pPr>
      <w:r>
        <w:rPr>
          <w:sz w:val="4"/>
          <w:szCs w:val="4"/>
        </w:rPr>
        <w:t xml:space="preserve"/>
      </w:r>
    </w:p>
    <w:p>
      <w:pPr>
        <w:spacing w:before="360"/>
        <w:jc w:val="center"/>
      </w:pPr>
      <w:r>
        <w:rPr>
          <w:i/>
          <w:iCs/>
          <w:color w:val="555555"/>
          <w:sz w:val="22"/>
          <w:szCs w:val="22"/>
        </w:rPr>
        <w:t xml:space="preserve">Розничный интернет-магазин (B2C), рынок Российской Федерации</w:t>
      </w:r>
    </w:p>
    <w:p>
      <w:pPr>
        <w:spacing w:before="1400"/>
        <w:jc w:val="center"/>
      </w:pPr>
      <w:r>
        <w:rPr>
          <w:color w:val="555555"/>
          <w:sz w:val="22"/>
          <w:szCs w:val="22"/>
        </w:rPr>
        <w:t xml:space="preserve">Версия 1.0</w:t>
      </w:r>
    </w:p>
    <w:p>
      <w:pPr>
        <w:spacing w:before="80"/>
        <w:jc w:val="center"/>
      </w:pPr>
      <w:r>
        <w:rPr>
          <w:color w:val="555555"/>
          <w:sz w:val="22"/>
          <w:szCs w:val="22"/>
        </w:rPr>
        <w:t xml:space="preserve">Дата составления: 17 августа 2026 г.</w:t>
      </w:r>
    </w:p>
    <w:p>
      <w:pPr>
        <w:spacing w:before="80"/>
        <w:jc w:val="center"/>
      </w:pPr>
      <w:r>
        <w:rPr>
          <w:i/>
          <w:iCs/>
          <w:color w:val="777777"/>
          <w:sz w:val="20"/>
          <w:szCs w:val="20"/>
        </w:rPr>
        <w:t xml:space="preserve">Документ является основой для оценки, планирования и приёмки работ</w:t>
      </w:r>
    </w:p>
    <w:p>
      <w:r>
        <w:br w:type="page"/>
      </w:r>
    </w:p>
    <w:p>
      <w:pPr>
        <w:pStyle w:val="Heading1"/>
        <w:spacing w:after="200"/>
      </w:pPr>
      <w:r>
        <w:rPr>
          <w:b/>
          <w:bCs/>
          <w:color w:val="2E5AAC"/>
        </w:rPr>
        <w:t xml:space="preserve">Содержание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1. Общие сведения о проекте</w:t>
      </w:r>
      <w:r>
        <w:rPr>
          <w:color w:val="1F1F1F"/>
          <w:sz w:val="22"/>
          <w:szCs w:val="22"/>
        </w:rPr>
        <w:t xml:space="preserve">	3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2. Требования к платформе и технологиям</w:t>
      </w:r>
      <w:r>
        <w:rPr>
          <w:color w:val="1F1F1F"/>
          <w:sz w:val="22"/>
          <w:szCs w:val="22"/>
        </w:rPr>
        <w:t xml:space="preserve">	5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3. Каталог и карточка товара</w:t>
      </w:r>
      <w:r>
        <w:rPr>
          <w:color w:val="1F1F1F"/>
          <w:sz w:val="22"/>
          <w:szCs w:val="22"/>
        </w:rPr>
        <w:t xml:space="preserve">	6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4. Корзина и оформление заказа</w:t>
      </w:r>
      <w:r>
        <w:rPr>
          <w:color w:val="1F1F1F"/>
          <w:sz w:val="22"/>
          <w:szCs w:val="22"/>
        </w:rPr>
        <w:t xml:space="preserve">	7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5. Функции для покупателей</w:t>
      </w:r>
      <w:r>
        <w:rPr>
          <w:color w:val="1F1F1F"/>
          <w:sz w:val="22"/>
          <w:szCs w:val="22"/>
        </w:rPr>
        <w:t xml:space="preserve">	8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6. Интеграции</w:t>
      </w:r>
      <w:r>
        <w:rPr>
          <w:color w:val="1F1F1F"/>
          <w:sz w:val="22"/>
          <w:szCs w:val="22"/>
        </w:rPr>
        <w:t xml:space="preserve">	9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7. Дизайн и пользовательский интерфейс</w:t>
      </w:r>
      <w:r>
        <w:rPr>
          <w:color w:val="1F1F1F"/>
          <w:sz w:val="22"/>
          <w:szCs w:val="22"/>
        </w:rPr>
        <w:t xml:space="preserve">	10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8. Администрирование и наполнение</w:t>
      </w:r>
      <w:r>
        <w:rPr>
          <w:color w:val="1F1F1F"/>
          <w:sz w:val="22"/>
          <w:szCs w:val="22"/>
        </w:rPr>
        <w:t xml:space="preserve">	11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9. Нефункциональные требования</w:t>
      </w:r>
      <w:r>
        <w:rPr>
          <w:color w:val="1F1F1F"/>
          <w:sz w:val="22"/>
          <w:szCs w:val="22"/>
        </w:rPr>
        <w:t xml:space="preserve">	12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10. Этапы работ, сроки и приёмка</w:t>
      </w:r>
      <w:r>
        <w:rPr>
          <w:color w:val="1F1F1F"/>
          <w:sz w:val="22"/>
          <w:szCs w:val="22"/>
        </w:rPr>
        <w:t xml:space="preserve">	13</w:t>
      </w:r>
    </w:p>
    <w:p>
      <w:pPr>
        <w:tabs>
          <w:tab w:val="right" w:pos="9400" w:leader="dot"/>
        </w:tabs>
        <w:spacing w:after="120" w:line="276"/>
      </w:pPr>
      <w:r>
        <w:rPr>
          <w:color w:val="1F1F1F"/>
          <w:sz w:val="22"/>
          <w:szCs w:val="22"/>
        </w:rPr>
        <w:t xml:space="preserve">11. Открытые вопросы для уточнения с исполнителем</w:t>
      </w:r>
      <w:r>
        <w:rPr>
          <w:color w:val="1F1F1F"/>
          <w:sz w:val="22"/>
          <w:szCs w:val="22"/>
        </w:rPr>
        <w:t xml:space="preserve">	14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1. Общие сведения о проекте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Настоящее техническое задание (далее — ТЗ) описывает требования к разработке интернет-магазина по продаже электроники и техники. Документ предназначен для передачи потенциальным исполнителям (студиям и разработчикам) с целью оценки стоимости и сроков, а также для последующей приёмки выполненных работ.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В случае противоречий между настоящим ТЗ и устными договорённостями приоритет имеет текст ТЗ. Все изменения в требованиях оформляются письменно (дополнительным соглашением или новой версией документа).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1.1. Ключевые параметры проекта</w:t>
      </w:r>
    </w:p>
    <w:tbl>
      <w:tblPr>
        <w:tblW w:type="dxa" w:w="93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200"/>
        <w:gridCol w:w="6100"/>
      </w:tblGrid>
      <w:tr>
        <w:trPr>
          <w:tblHeader/>
        </w:trPr>
        <w:tc>
          <w:tcPr>
            <w:tcW w:type="dxa" w:w="3200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Параметр</w:t>
            </w:r>
          </w:p>
        </w:tc>
        <w:tc>
          <w:tcPr>
            <w:tcW w:type="dxa" w:w="6100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Значение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Тип проекта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Интернет-магазин (электронная торговля)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Модель продаж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Розница, B2C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Товарная категория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Электроника и техника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География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Один город (курьерская доставка и самовывоз); при необходимости — расширение на другие регионы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Объём каталога на старте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От 100 до 1 000 товаров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Рынок и язык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Российская Федерация, русский язык, валюта — рубль (₽)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Стартовые активы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Готовый бренд и логотип; сайта нет — разработка «с нуля»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Учётная система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1С (двусторонняя интеграция)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Ориентир по срокам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2–4 месяца от старта работ до запуска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Дизайн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Индивидуальный дизайн под бренд</w:t>
            </w:r>
          </w:p>
        </w:tc>
      </w:tr>
    </w:tbl>
    <w:p>
      <w:pPr>
        <w:spacing w:after="80"/>
      </w:pP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1.2. Цели и задачи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Основная цель — создать современный, удобный и продающий интернет-магазин, который обеспечивает полный цикл покупки: от поиска товара до оформления заказа, оплаты и получения. Дополнительные задачи: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Обеспечить удобный поиск и подбор техники по характеристикам (фильтры, сравнение товаров).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Автоматизировать обмен данными о товарах, ценах, остатках и заказах с учётной системой 1С.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Принимать онлайн-оплату и оплату при получении в соответствии с законодательством РФ (54-ФЗ).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Заложить прочную SEO-основу для органического привлечения трафика.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Дать заказчику простые инструменты самостоятельного наполнения и управления контентом после запуска.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1.3. Термины и сокращения</w:t>
      </w:r>
    </w:p>
    <w:tbl>
      <w:tblPr>
        <w:tblW w:type="dxa" w:w="93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200"/>
        <w:gridCol w:w="6100"/>
      </w:tblGrid>
      <w:tr>
        <w:trPr>
          <w:tblHeader/>
        </w:trPr>
        <w:tc>
          <w:tcPr>
            <w:tcW w:type="dxa" w:w="3200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Термин</w:t>
            </w:r>
          </w:p>
        </w:tc>
        <w:tc>
          <w:tcPr>
            <w:tcW w:type="dxa" w:w="6100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Определение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Каталог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Структурированный набор товаров с категориями, фильтрами и карточками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Карточка товара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Страница с полным описанием, характеристиками, ценой и кнопкой покупки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Корзина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Список выбранных товаров перед оформлением заказа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Чекаут (оформление)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Процесс ввода данных получателя, выбора доставки и оплаты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Личный кабинет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Раздел авторизованного пользователя с историей заказов и данными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CMS / админка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Система управления сайтом со стороны заказчика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54-ФЗ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Закон об онлайн-кассах и обязательной отправке чеков покупателю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152-ФЗ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Закон о персональных данных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YML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Формат товарного фида для Яндекса и рекламных систем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2. Требования к платформе и технологиям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Заказчик не предъявляет требований к конкретной платформе или языку программирования и полагается на экспертизу исполнителя. Итоговое решение должно закрывать все потребности, описанные в настоящем ТЗ, и быть экономически обоснованным для проекта соответствующего масштаба (розница, до 1 000 товаров, один город).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2.1. Требования к выбору решения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Платформа должна поддерживать двустороннюю интеграцию с 1С «из коробки» или через проверенный модуль (обмен товарами, ценами, остатками и заказами).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Наличие готовых, поддерживаемых модулей для российского рынка: онлайн-оплата с фискализацией по 54-ФЗ, службы доставки, выгрузка YML-фидов.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Простая и понятная админ-панель, пригодная для самостоятельного наполнения нетехническим сотрудником.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Возможность реализации индивидуального дизайна без ограничений «жёсткого» шаблона.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Масштабируемость: запас по производительности для роста каталога и трафика без смены платформы.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Отсутствие юридических и лицензионных рисков для коммерческого использования; передача заказчику всех прав, исходного кода и доступов.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Исполнитель в коммерческом предложении обосновывает выбор платформы (например, готовая CMS с модулями под РФ либо иное решение), указывает лицензионную модель и стоимость владения (лицензии, хостинг, обновления).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2.2. Хостинг и окружение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Размещение на серверах, расположенных на территории РФ (требование 152-ФЗ к хранению персональных данных).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Наличие тестового (staging) и продуктивного (production) окружений.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Настроенное резервное копирование (бэкапы) с возможностью восстановления.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SSL-сертификат (HTTPS) на всём сайте.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3. Каталог и карточка товара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3.1. Структура каталога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Древовидный каталог категорий и подкатегорий с произвольной вложенностью.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Товар может принадлежать нескольким категориям одновременно.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Страница категории с листингом товаров, фильтрами, сортировкой и постраничной навигацией (пагинация или подгрузка).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Сортировка: по цене (возр./убыв.), по популярности, по новизне, по рейтингу, по скидке.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Отображение листинга в виде плитки и списка.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3.2. Фильтры (для электроники — критично)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Фильтрация по цене (ползунок диапазона), бренду, наличию, а также по техническим характеристикам, специфичным для категории (например, диагональ, объём памяти, мощность и т. п.).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Множественный выбор значений в одном фильтре, комбинирование нескольких фильтров.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Мгновенное обновление количества товаров под выбранные условия; ЧПУ-адреса отфильтрованных страниц для SEO.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Управление наборами фильтров и их привязкой к категориям через админку.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3.3. Карточка товара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Карточка товара — ключевой элемент для категории «электроника». Должна содержать: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Название, артикул, бренд, цену (с поддержкой старой/зачёркнутой цены и скидки).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Галерею фотографий с увеличением (зум); опционально — видео.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Индикатор наличия и статуса (в наличии / под заказ / нет в наличии).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Полный блок технических характеристик в структурированном виде (пары «параметр — значение»).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Подробное описание, вкладки (описание, характеристики, доставка и оплата, отзывы).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Кнопки «В корзину», «Купить в 1 клик», «В избранное», «К сравнению».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Вариации товара (например, цвет, объём памяти) с пересчётом цены и наличия.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Блоки «Похожие товары» и «С этим товаром покупают» (кросс-продажи).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Отображение рейтинга и количества отзывов (если модуль отзывов включён на этапе развития).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SEO-поля: title, description, H1, ЧПУ, микроразметка товара (schema.org Product, Offer, AggregateRating).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3.4. Поиск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Поиск по названию, артикулу, бренду и характеристикам.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Поисковые подсказки и автодополнение при вводе.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Устойчивость к опечаткам и морфологии русского языка.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Страница результатов поиска с теми же фильтрами и сортировками, что и в каталоге.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4. Корзина и оформление заказа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4.1. Корзина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Добавление, удаление товаров, изменение количества с пересчётом суммы.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Сохранение состава корзины между сессиями для авторизованных пользователей.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Применение промокода в корзине с отображением скидки.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Отображение итоговой суммы, скидки и предварительной стоимости доставки.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4.2. Оформление заказа (чекаут)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Оформление как с регистрацией, так и без неё (гостевой заказ).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Ввод контактных данных получателя (ФИО, телефон, e-mail).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Выбор способа доставки: курьерская доставка по городу и самовывоз из точки/склада.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Для курьерской доставки — ввод адреса и, при необходимости, выбор даты/интервала.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Для самовывоза — выбор пункта выдачи с адресом и режимом работы.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Выбор способа оплаты: онлайн-оплата картой/СБП и оплата при получении.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Согласие на обработку персональных данных (152-ФЗ) и с офертой.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Подтверждение заказа с уведомлением покупателю (e-mail/SMS) и менеджеру.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Валидация полей и понятные сообщения об ошибках; чекаут в одну страницу или пошагово.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4.3. Способы оплаты</w:t>
      </w:r>
    </w:p>
    <w:tbl>
      <w:tblPr>
        <w:tblW w:type="dxa" w:w="93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200"/>
        <w:gridCol w:w="6100"/>
      </w:tblGrid>
      <w:tr>
        <w:trPr>
          <w:tblHeader/>
        </w:trPr>
        <w:tc>
          <w:tcPr>
            <w:tcW w:type="dxa" w:w="3200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Способ оплаты</w:t>
            </w:r>
          </w:p>
        </w:tc>
        <w:tc>
          <w:tcPr>
            <w:tcW w:type="dxa" w:w="6100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Требования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Онлайн картой / СБП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Интеграция с платёжным сервисом (например, ЮKassa, CloudPayments, Т-Касса или аналог по согласованию). Обязательна фискализация и отправка онлайн-чека покупателю по 54-ФЗ.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Оплата при получении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Оплата курьеру или в пункте самовывоза (наличные/карта). Отражение способа в заказе и в 1С; фискализация на стороне кассы при выдаче.</w:t>
            </w:r>
          </w:p>
        </w:tc>
      </w:tr>
    </w:tbl>
    <w:p>
      <w:pPr>
        <w:spacing w:after="80"/>
      </w:pP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4.4. Способы доставки</w:t>
      </w:r>
    </w:p>
    <w:tbl>
      <w:tblPr>
        <w:tblW w:type="dxa" w:w="9300"/>
        <w:tblBorders>
          <w:top w:val="single" w:color="C7D3E8" w:sz="4"/>
          <w:left w:val="single" w:color="C7D3E8" w:sz="4"/>
          <w:bottom w:val="single" w:color="C7D3E8" w:sz="4"/>
          <w:right w:val="single" w:color="C7D3E8" w:sz="4"/>
          <w:insideH w:val="single" w:color="C7D3E8" w:sz="4"/>
          <w:insideV w:val="single" w:color="C7D3E8" w:sz="4"/>
        </w:tblBorders>
      </w:tblPr>
      <w:tblGrid>
        <w:gridCol w:w="3200"/>
        <w:gridCol w:w="6100"/>
      </w:tblGrid>
      <w:tr>
        <w:trPr>
          <w:tblHeader/>
        </w:trPr>
        <w:tc>
          <w:tcPr>
            <w:tcW w:type="dxa" w:w="3200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Способ доставки</w:t>
            </w:r>
          </w:p>
        </w:tc>
        <w:tc>
          <w:tcPr>
            <w:tcW w:type="dxa" w:w="6100"/>
            <w:shd w:fill="2E5AAC" w:color="auto" w:val="clear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FFFFFF"/>
                <w:sz w:val="21"/>
                <w:szCs w:val="21"/>
              </w:rPr>
              <w:t xml:space="preserve">Требования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Курьерская доставка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Доставка по городу. Настраиваемая стоимость и условия бесплатной доставки (например, от суммы заказа). Возможность выбора даты/интервала.</w:t>
            </w:r>
          </w:p>
        </w:tc>
      </w:tr>
      <w:tr>
        <w:trPr>
          <w:tblHeader w:val="false"/>
        </w:trPr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/>
                <w:bCs/>
                <w:color w:val="1F1F1F"/>
                <w:sz w:val="21"/>
                <w:szCs w:val="21"/>
              </w:rPr>
              <w:t xml:space="preserve">Самовывоз</w:t>
            </w:r>
          </w:p>
        </w:tc>
        <w:tc>
          <w:tcPr>
            <w:tcW w:type="dxa" w:w="6100"/>
            <w:tcMar>
              <w:top w:type="dxa" w:w="60"/>
              <w:left w:type="dxa" w:w="110"/>
              <w:bottom w:type="dxa" w:w="60"/>
              <w:right w:type="dxa" w:w="110"/>
            </w:tcMar>
          </w:tcPr>
          <w:p>
            <w:r>
              <w:rPr>
                <w:b w:val="false"/>
                <w:bCs w:val="false"/>
                <w:color w:val="1F1F1F"/>
                <w:sz w:val="21"/>
                <w:szCs w:val="21"/>
              </w:rPr>
              <w:t xml:space="preserve">Получение из магазина/склада. Отображение адреса, режима работы и статуса готовности заказа.</w:t>
            </w:r>
          </w:p>
        </w:tc>
      </w:tr>
    </w:tbl>
    <w:p>
      <w:pPr>
        <w:spacing w:after="120" w:line="276"/>
        <w:jc w:val="both"/>
      </w:pPr>
      <w:r>
        <w:rPr>
          <w:sz w:val="22"/>
          <w:szCs w:val="22"/>
        </w:rPr>
        <w:t xml:space="preserve">На старте география ограничена одним городом. Архитектура должна допускать последующее подключение служб доставки по РФ (СДЭК, Boxberry, Почта России и т. п.) без переработки ядра.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5. Функции для покупателей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5.1. Личный кабинет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Регистрация и авторизация (по e-mail/телефону; желательно вход по коду из SMS).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История заказов с текущими статусами и деталями.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Повторение ранее оформленного заказа в один клик.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Сохранённые адреса доставки и контактные данные.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Управление подпиской на рассылки и уведомления.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Восстановление пароля.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5.2. Сравнение товаров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Добавление товаров к сравнению из листинга и карточки.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Табличное сравнение по характеристикам с подсветкой различий.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Сравнение в пределах однотипных категорий.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5.3. Избранное (вишлист)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Добавление и удаление товаров из избранного.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Сохранение избранного для авторизованных пользователей между сессиями.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Быстрый переход из избранного в корзину.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6. Интеграции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6.1. Интеграция с 1С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Учёт товаров и остатков ведётся в 1С. Требуется двусторонний обмен: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Из 1С на сайт: номенклатура (товары, категории, характеристики), цены, остатки, изображения.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 сайта в 1С: оформленные заказы с составом, данными покупателя, способом доставки и оплаты, статусом.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Синхронизация статусов заказов между 1С и сайтом (обработан, собран, отгружен, выдан).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Регулярный автоматический обмен по расписанию; журнал обмена и уведомления об ошибках.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Исполнитель уточняет конфигурацию и версию 1С заказчика до начала работ и фиксирует протокол обмена.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6.2. Платёжные и фискальные сервисы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Интеграция с платёжным сервисом для приёма карт и СБП.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Онлайн-фискализация и отправка чеков покупателю по 54-ФЗ.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Корректная обработка возвратов и отмен с формированием чека возврата.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6.3. SEO и маркетинг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SEO-продвижение — приоритетный маркетинговый инструмент. Требуется техническая SEO-основа: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Человекопонятные URL (ЧПУ) для всех страниц, категорий, товаров и фильтров.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Управляемые метатеги (title, description) с шаблонами и ручным переопределением.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Микроразметка schema.org (Product, Offer, BreadcrumbList, Organization).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Автоматические sitemap.xml и robots.txt, настройка канонических адресов, ЧПУ пагинации.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Настройка редиректов (301), обработка 404, оптимизация скорости загрузки (Core Web Vitals).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Раздел «Блог/Статьи» для контентного продвижения.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Интеграция систем аналитики (Яндекс Метрика, при необходимости — цели и электронная коммерция).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Подключение Яндекс Вебмастера.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6.4. Промокоды и скидки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Создание промокодов: процент или фиксированная сумма, срок действия, лимит применений, минимальная сумма заказа.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Промокоды на категорию/товар или на весь заказ.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Скидки на товары с отображением старой (зачёркнутой) цены.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Акции и распродажи с выделением в каталоге.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6.5. Дополнительно (опционально, к обсуждению)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YML-фиды для Яндекс Маркета и рекламных кампаний (может быть заложено на будущее).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E-mail/мессенджер-рассылки, сценарий «брошенная корзина» (этап развития).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Отзывы и рейтинги товаров с модерацией (этап развития).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7. Дизайн и пользовательский интерфейс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Заказчик располагает готовым брендом и логотипом; требуется индивидуальный дизайн под бренд (не готовый шаблон). Дизайн разрабатывается на основе фирменного стиля и согласуется с заказчиком поэтапно.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7.1. Требования к дизайну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Разработка UI-Kit / дизайн-системы (цвета на базе бренда, типографика, кнопки, компоненты).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Макеты ключевых страниц: главная, каталог/категория, карточка товара, корзина, чекаут, личный кабинет, страницы сравнения и избранного, статические страницы.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Адаптивная вёрстка: корректное отображение на десктопе, планшете и мобильных (mobile-first).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Кроссбраузерность: актуальные версии Chrome, Safari, Firefox, Edge, Яндекс Браузер.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Соответствие макетов и вёрстки (pixel-perfect в разумных пределах).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Согласование макетов до начала вёрстки; фиксированное число итераций правок (уточняется в договоре).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7.2. Обязательные страницы и блоки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Главная: промоблоки/баннеры, популярные категории, новинки/акции, преимущества, блок доверия.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Статические страницы: о компании, доставка и оплата, гарантия и возврат, контакты, политика конфиденциальности, публичная оферта.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Формы: обратная связь, вопрос о товаре, подписка.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Элементы доверия: контакты, реквизиты, способы оплаты и доставки в подвале.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8. Администрирование и наполнение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Первичная загрузка каталога (импорт товаров, характеристик, изображений) выполняется исполнителем. Дальнейшее наполнение и ведение сайта заказчик планирует вести самостоятельно, поэтому админ-панель должна быть простой и понятной для нетехнического сотрудника.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8.1. Возможности админки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Управление каталогом: категории, товары, характеристики, цены, остатки, изображения.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Массовый импорт/экспорт товаров (в дополнение к обмену с 1С).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Управление заказами: просмотр, смена статусов, комментарии, экспорт.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Управление контентом статических страниц и блога (визуальный редактор).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Управление промокодами, скидками и акциями.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Управление баннерами и блоками главной страницы.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Управление SEO-полями и метатегами.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Роли и права доступа для сотрудников.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8.2. Обучение и передача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Первичная загрузка каталога силами исполнителя.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Инструкция администратора (руководство пользователя) в письменном виде.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Обучающая сессия для сотрудников заказчика по работе с админкой.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Передача всех доступов, исходного кода и учётных записей.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9. Нефункциональные требования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9.1. Производительность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Время загрузки ключевых страниц — не более 2–3 секунд при нормальной нагрузке.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Устойчивая работа при каталоге до 1 000 товаров с запасом на рост.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Оптимизация изображений (сжатие, форматы нового поколения, ленивая загрузка).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9.2. Безопасность и право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HTTPS на всём сайте, защита форм от спама (капча/антибот).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Соответствие 152-ФЗ: хранение персональных данных на серверах в РФ, согласия, политика конфиденциальности.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Соответствие 54-ФЗ по онлайн-чекам.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Защита от типовых веб-уязвимостей (SQL-инъекции, XSS, CSRF), разграничение прав доступа.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9.3. Надёжность и поддержка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Регулярное резервное копирование и процедура восстановления.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Гарантийный период после запуска (устранение ошибок), срок — по договору (рекомендуется от 3 месяцев).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Возможность последующей технической поддержки по отдельному соглашению.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9.4. Доступность и совместимость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Корректная работа на актуальных версиях популярных браузеров и ОС.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Базовая доступность (контраст, читаемость, навигация с клавиатуры для ключевых сценариев).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10. Этапы работ, сроки и приёмка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Ориентировочный срок запуска — 2–4 месяца. Бюджет на момент составления ТЗ не зафиксирован: заказчик планирует собрать предложения от нескольких исполнителей. Рекомендуемое разбиение на этапы: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10.1. Этапы</w:t>
      </w:r>
    </w:p>
    <w:p>
      <w:pPr>
        <w:pStyle w:val="ListParagraph"/>
        <w:numPr>
          <w:ilvl w:val="0"/>
          <w:numId w:val="3"/>
        </w:numPr>
        <w:spacing w:after="60" w:line="268"/>
      </w:pPr>
      <w:r>
        <w:rPr>
          <w:sz w:val="22"/>
          <w:szCs w:val="22"/>
        </w:rPr>
        <w:t xml:space="preserve">Аналитика и проектирование: уточнение требований, прототипы ключевых страниц, согласование структуры и логики.</w:t>
      </w:r>
    </w:p>
    <w:p>
      <w:pPr>
        <w:pStyle w:val="ListParagraph"/>
        <w:numPr>
          <w:ilvl w:val="0"/>
          <w:numId w:val="3"/>
        </w:numPr>
        <w:spacing w:after="60" w:line="268"/>
      </w:pPr>
      <w:r>
        <w:rPr>
          <w:sz w:val="22"/>
          <w:szCs w:val="22"/>
        </w:rPr>
        <w:t xml:space="preserve">Дизайн: UI-Kit, макеты страниц, адаптив, согласование.</w:t>
      </w:r>
    </w:p>
    <w:p>
      <w:pPr>
        <w:pStyle w:val="ListParagraph"/>
        <w:numPr>
          <w:ilvl w:val="0"/>
          <w:numId w:val="3"/>
        </w:numPr>
        <w:spacing w:after="60" w:line="268"/>
      </w:pPr>
      <w:r>
        <w:rPr>
          <w:sz w:val="22"/>
          <w:szCs w:val="22"/>
        </w:rPr>
        <w:t xml:space="preserve">Разработка: вёрстка, программирование каталога, корзины, чекаута, личного кабинета, функций сравнения и избранного.</w:t>
      </w:r>
    </w:p>
    <w:p>
      <w:pPr>
        <w:pStyle w:val="ListParagraph"/>
        <w:numPr>
          <w:ilvl w:val="0"/>
          <w:numId w:val="3"/>
        </w:numPr>
        <w:spacing w:after="60" w:line="268"/>
      </w:pPr>
      <w:r>
        <w:rPr>
          <w:sz w:val="22"/>
          <w:szCs w:val="22"/>
        </w:rPr>
        <w:t xml:space="preserve">Интеграции: 1С, платёжный сервис с фискализацией, доставка, SEO-инструменты, промокоды, аналитика.</w:t>
      </w:r>
    </w:p>
    <w:p>
      <w:pPr>
        <w:pStyle w:val="ListParagraph"/>
        <w:numPr>
          <w:ilvl w:val="0"/>
          <w:numId w:val="3"/>
        </w:numPr>
        <w:spacing w:after="60" w:line="268"/>
      </w:pPr>
      <w:r>
        <w:rPr>
          <w:sz w:val="22"/>
          <w:szCs w:val="22"/>
        </w:rPr>
        <w:t xml:space="preserve">Наполнение: первичная загрузка каталога, настройка SEO-полей, статические страницы.</w:t>
      </w:r>
    </w:p>
    <w:p>
      <w:pPr>
        <w:pStyle w:val="ListParagraph"/>
        <w:numPr>
          <w:ilvl w:val="0"/>
          <w:numId w:val="3"/>
        </w:numPr>
        <w:spacing w:after="60" w:line="268"/>
      </w:pPr>
      <w:r>
        <w:rPr>
          <w:sz w:val="22"/>
          <w:szCs w:val="22"/>
        </w:rPr>
        <w:t xml:space="preserve">Тестирование: функциональное, кроссбраузерное, мобильное, нагрузочное (в разумных пределах), проверка интеграций и оплаты.</w:t>
      </w:r>
    </w:p>
    <w:p>
      <w:pPr>
        <w:pStyle w:val="ListParagraph"/>
        <w:numPr>
          <w:ilvl w:val="0"/>
          <w:numId w:val="3"/>
        </w:numPr>
        <w:spacing w:after="60" w:line="268"/>
      </w:pPr>
      <w:r>
        <w:rPr>
          <w:sz w:val="22"/>
          <w:szCs w:val="22"/>
        </w:rPr>
        <w:t xml:space="preserve">Запуск и передача: развёртывание на боевом сервере, обучение, передача доступов и документации.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10.2. Приёмка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Каждый этап принимается по согласованным критериям и результатам (макеты, работающий функционал, отчёт о тестировании).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Финальная приёмка — по чек-листу соответствия настоящему ТЗ.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Проверка сквозных сценариев: поиск → карточка → корзина → чекаут → оплата → заказ в 1С → уведомления.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Проверка обмена с 1С в обе стороны на реальных данных.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Проверка онлайн-оплаты и получения фискального чека.</w:t>
      </w:r>
    </w:p>
    <w:p>
      <w:pPr>
        <w:pStyle w:val="Heading2"/>
        <w:spacing w:after="100" w:before="220"/>
      </w:pPr>
      <w:r>
        <w:rPr>
          <w:b/>
          <w:bCs/>
          <w:color w:val="1F1F1F"/>
        </w:rPr>
        <w:t xml:space="preserve">10.3. Результаты (что передаётся заказчику)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Работающий интернет-магазин на боевом сервере.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Исходный код и все доступы (хостинг, админка, интеграции).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Дизайн-макеты и UI-Kit.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Руководство администратора и проведённое обучение.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Настроенные интеграции (1С, оплата, доставка, аналитика, SEO).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2E5AAC"/>
        </w:rPr>
        <w:t xml:space="preserve">11. Открытые вопросы для уточнения с исполнителем</w:t>
      </w:r>
    </w:p>
    <w:p>
      <w:pPr>
        <w:spacing w:after="120" w:line="276"/>
        <w:jc w:val="both"/>
      </w:pPr>
      <w:r>
        <w:rPr>
          <w:sz w:val="22"/>
          <w:szCs w:val="22"/>
        </w:rPr>
        <w:t xml:space="preserve">Ниже перечислены вопросы, которые целесообразно закрыть на этапе аналитики совместно с выбранным исполнителем: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Конкретная конфигурация и версия 1С, готовность к настройке обмена на стороне заказчика.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Выбор платёжного сервиса и наличие/тип онлайн-кассы для фискализации.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Точный перечень технических характеристик и фильтров по группам товаров.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Условия и тарифы курьерской доставки; параметры точки самовывоза.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Необходимость модулей отзывов, рассылок и YML-фидов на старте или на этапе развития.</w:t>
      </w:r>
    </w:p>
    <w:p>
      <w:pPr>
        <w:pStyle w:val="ListParagraph"/>
        <w:numPr>
          <w:ilvl w:val="0"/>
          <w:numId w:val="2"/>
        </w:numPr>
        <w:spacing w:after="60" w:line="268"/>
      </w:pPr>
      <w:r>
        <w:rPr>
          <w:sz w:val="22"/>
          <w:szCs w:val="22"/>
        </w:rPr>
        <w:t xml:space="preserve">Ориентир по бюджету — для выбора платформы и глубины проработки.</w:t>
      </w:r>
    </w:p>
    <w:p>
      <w:pPr>
        <w:spacing w:after="80"/>
      </w:pPr>
    </w:p>
    <w:p>
      <w:pPr>
        <w:pBdr>
          <w:top w:val="single" w:color="C7D3E8" w:sz="4" w:space="6"/>
        </w:pBdr>
        <w:spacing w:before="200"/>
      </w:pPr>
      <w:r>
        <w:rPr>
          <w:i/>
          <w:iCs/>
          <w:color w:val="777777"/>
          <w:sz w:val="20"/>
          <w:szCs w:val="20"/>
        </w:rPr>
        <w:t xml:space="preserve">Документ подготовлен как основа для оценки и планирования разработки. Требования могут уточняться на этапе аналитики без изменения общей цели проекта.</w:t>
      </w:r>
    </w:p>
    <w:sectPr>
      <w:headerReference w:type="default" r:id="rId7"/>
      <w:footerReference w:type="default" r:id="rId8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3E8" w:sz="4" w:space="4"/>
      </w:pBdr>
      <w:jc w:val="center"/>
    </w:pPr>
    <w:r>
      <w:rPr>
        <w:color w:val="999999"/>
        <w:sz w:val="16"/>
        <w:szCs w:val="16"/>
      </w:rPr>
      <w:t xml:space="preserve">Страница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999999"/>
        <w:sz w:val="16"/>
        <w:szCs w:val="16"/>
      </w:rPr>
      <w:t xml:space="preserve"> из </w:t>
    </w:r>
    <w:r>
      <w:rPr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3E8" w:sz="4" w:space="4"/>
      </w:pBdr>
      <w:jc w:val="right"/>
    </w:pPr>
    <w:r>
      <w:rPr>
        <w:color w:val="999999"/>
        <w:sz w:val="16"/>
        <w:szCs w:val="16"/>
      </w:rPr>
      <w:t xml:space="preserve">Техническое задание · Интернет-магазин электроники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2E5AAC"/>
      </w:rPr>
    </w:lvl>
    <w:lvl w:ilvl="1" w15:tentative="1">
      <w:start w:val="1"/>
      <w:numFmt w:val="bullet"/>
      <w:lvlText w:val="–"/>
      <w:lvlJc w:val="left"/>
      <w:pPr>
        <w:ind w:left="8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260"/>
      </w:pPr>
      <w:rPr>
        <w:b/>
        <w:bCs/>
        <w:color w:val="2E5AAC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1F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40" w:before="300"/>
    </w:pPr>
    <w:rPr>
      <w:rFonts w:ascii="Calibri" w:cs="Calibri" w:eastAsia="Calibri" w:hAnsi="Calibri"/>
      <w:b/>
      <w:bCs/>
      <w:color w:val="2E5AAC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00" w:before="200"/>
    </w:pPr>
    <w:rPr>
      <w:rFonts w:ascii="Calibri" w:cs="Calibri" w:eastAsia="Calibri" w:hAnsi="Calibri"/>
      <w:b/>
      <w:bCs/>
      <w:color w:val="1F1F1F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на разработку интернет-магазина электроники</dc:title>
  <dc:creator>Max</dc:creator>
  <dc:description>ТЗ для интернет-магазина электроники, B2C, РФ</dc:description>
  <cp:lastModifiedBy>Un-named</cp:lastModifiedBy>
  <cp:revision>1</cp:revision>
  <dcterms:created xsi:type="dcterms:W3CDTF">2026-08-17T10:16:22.742Z</dcterms:created>
  <dcterms:modified xsi:type="dcterms:W3CDTF">2026-08-17T10:16:22.742Z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